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6D" w:rsidRPr="002C056D" w:rsidRDefault="002C056D" w:rsidP="002C056D">
      <w:pPr>
        <w:spacing w:after="0" w:line="240" w:lineRule="auto"/>
        <w:rPr>
          <w:rFonts w:ascii="Calibri" w:eastAsia="Times New Roman" w:hAnsi="Calibri" w:cs="Arial"/>
          <w:b/>
          <w:bCs/>
          <w:color w:val="FF0000"/>
          <w:sz w:val="32"/>
          <w:szCs w:val="32"/>
        </w:rPr>
      </w:pPr>
      <w:bookmarkStart w:id="0" w:name="_GoBack"/>
      <w:bookmarkEnd w:id="0"/>
      <w:proofErr w:type="gramStart"/>
      <w:r w:rsidRPr="002C056D">
        <w:rPr>
          <w:rFonts w:ascii="Calibri" w:eastAsia="Times New Roman" w:hAnsi="Calibri" w:cs="Arial"/>
          <w:b/>
          <w:bCs/>
          <w:color w:val="FF0000"/>
          <w:sz w:val="52"/>
          <w:szCs w:val="52"/>
        </w:rPr>
        <w:t>Responding to children affected by the media coverage of the incident in Manchester.</w:t>
      </w:r>
      <w:proofErr w:type="gramEnd"/>
    </w:p>
    <w:p w:rsidR="002C056D" w:rsidRPr="002C056D" w:rsidRDefault="002C056D" w:rsidP="002C056D">
      <w:pPr>
        <w:spacing w:after="0" w:line="240" w:lineRule="auto"/>
        <w:jc w:val="center"/>
        <w:rPr>
          <w:rFonts w:ascii="Calibri" w:eastAsia="Times New Roman" w:hAnsi="Calibri" w:cs="Arial"/>
          <w:b/>
          <w:bCs/>
          <w:color w:val="4BACC6"/>
          <w:sz w:val="24"/>
          <w:szCs w:val="24"/>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 xml:space="preserve">Some frequently asked questions about how to support children  </w:t>
      </w:r>
    </w:p>
    <w:p w:rsidR="002C056D" w:rsidRPr="002C056D" w:rsidRDefault="002C056D" w:rsidP="002C056D">
      <w:pPr>
        <w:spacing w:after="120" w:line="240" w:lineRule="auto"/>
        <w:rPr>
          <w:rFonts w:ascii="Calibri" w:eastAsia="Times New Roman" w:hAnsi="Calibri" w:cs="Arial"/>
          <w:bCs/>
        </w:rPr>
      </w:pPr>
      <w:r w:rsidRPr="002C056D">
        <w:rPr>
          <w:rFonts w:ascii="Calibri" w:eastAsia="Times New Roman" w:hAnsi="Calibri" w:cs="Arial"/>
          <w:bCs/>
        </w:rPr>
        <w:t>These are some of the questions that are being asked by parents, teachers and others caring for children who are affected by the media coverage of incidents like that in Manchester.</w:t>
      </w:r>
    </w:p>
    <w:p w:rsidR="002C056D" w:rsidRPr="002C056D" w:rsidRDefault="002C056D" w:rsidP="002C056D">
      <w:pPr>
        <w:spacing w:after="120" w:line="240" w:lineRule="auto"/>
        <w:rPr>
          <w:rFonts w:ascii="Calibri" w:eastAsia="Times New Roman" w:hAnsi="Calibri" w:cs="Arial"/>
          <w:bCs/>
        </w:rPr>
      </w:pPr>
      <w:r w:rsidRPr="002C056D">
        <w:rPr>
          <w:rFonts w:ascii="Calibri" w:eastAsia="Times New Roman" w:hAnsi="Calibri" w:cs="Arial"/>
          <w:bCs/>
        </w:rPr>
        <w:t xml:space="preserve">We have compiled the answers below by drawing on our experiences of supporting children, young people and families bereaved through all causes, including through murder or manslaughter. Please see the list of contact details for organisations at the end if you would like to ask other questions on how best to support children affected by these events or by other bereavements. </w:t>
      </w:r>
    </w:p>
    <w:p w:rsidR="002C056D" w:rsidRPr="002C056D" w:rsidRDefault="002C056D" w:rsidP="002C056D">
      <w:pPr>
        <w:keepNext/>
        <w:spacing w:after="0" w:line="240" w:lineRule="auto"/>
        <w:outlineLvl w:val="0"/>
        <w:rPr>
          <w:rFonts w:ascii="Calibri" w:eastAsia="Times New Roman" w:hAnsi="Calibri" w:cs="Times New Roman"/>
          <w:b/>
          <w:color w:val="FF0000"/>
        </w:rPr>
      </w:pPr>
      <w:r w:rsidRPr="002C056D">
        <w:rPr>
          <w:rFonts w:ascii="Calibri" w:eastAsia="Times New Roman" w:hAnsi="Calibri" w:cs="Times New Roman"/>
          <w:b/>
          <w:color w:val="FF0000"/>
        </w:rPr>
        <w:t>Things to remember</w:t>
      </w:r>
    </w:p>
    <w:p w:rsidR="002C056D" w:rsidRPr="002C056D" w:rsidRDefault="002C056D" w:rsidP="002C056D">
      <w:pPr>
        <w:numPr>
          <w:ilvl w:val="0"/>
          <w:numId w:val="1"/>
        </w:numPr>
        <w:tabs>
          <w:tab w:val="left" w:pos="426"/>
        </w:tabs>
        <w:spacing w:after="0" w:line="240" w:lineRule="auto"/>
        <w:ind w:hanging="720"/>
        <w:contextualSpacing/>
        <w:rPr>
          <w:rFonts w:ascii="Calibri" w:eastAsia="Times New Roman" w:hAnsi="Calibri" w:cs="Arial"/>
          <w:bCs/>
        </w:rPr>
      </w:pPr>
      <w:r w:rsidRPr="002C056D">
        <w:rPr>
          <w:rFonts w:ascii="Calibri" w:eastAsia="Times New Roman" w:hAnsi="Calibri" w:cs="Arial"/>
          <w:bCs/>
        </w:rPr>
        <w:t>Talk to children using words they understand; give information to younger children a bit at a time</w:t>
      </w:r>
    </w:p>
    <w:p w:rsidR="002C056D" w:rsidRPr="002C056D" w:rsidRDefault="002C056D" w:rsidP="002C056D">
      <w:pPr>
        <w:numPr>
          <w:ilvl w:val="0"/>
          <w:numId w:val="1"/>
        </w:numPr>
        <w:tabs>
          <w:tab w:val="left" w:pos="426"/>
        </w:tabs>
        <w:spacing w:after="0" w:line="240" w:lineRule="auto"/>
        <w:ind w:hanging="720"/>
        <w:contextualSpacing/>
        <w:rPr>
          <w:rFonts w:ascii="Calibri" w:eastAsia="Times New Roman" w:hAnsi="Calibri" w:cs="Arial"/>
          <w:bCs/>
        </w:rPr>
      </w:pPr>
      <w:r w:rsidRPr="002C056D">
        <w:rPr>
          <w:rFonts w:ascii="Calibri" w:eastAsia="Times New Roman" w:hAnsi="Calibri" w:cs="Arial"/>
          <w:bCs/>
        </w:rPr>
        <w:t>Try and encourage children to ask questions</w:t>
      </w:r>
    </w:p>
    <w:p w:rsidR="002C056D" w:rsidRPr="002C056D" w:rsidRDefault="002C056D" w:rsidP="002C056D">
      <w:pPr>
        <w:numPr>
          <w:ilvl w:val="0"/>
          <w:numId w:val="1"/>
        </w:numPr>
        <w:tabs>
          <w:tab w:val="left" w:pos="426"/>
        </w:tabs>
        <w:spacing w:after="0" w:line="240" w:lineRule="auto"/>
        <w:ind w:hanging="720"/>
        <w:contextualSpacing/>
        <w:rPr>
          <w:rFonts w:ascii="Calibri" w:eastAsia="Times New Roman" w:hAnsi="Calibri" w:cs="Arial"/>
          <w:bCs/>
        </w:rPr>
      </w:pPr>
      <w:r w:rsidRPr="002C056D">
        <w:rPr>
          <w:rFonts w:ascii="Calibri" w:eastAsia="Times New Roman" w:hAnsi="Calibri" w:cs="Arial"/>
          <w:bCs/>
        </w:rPr>
        <w:t>Answer questions honestly and simply; talking about it won’t make it worse</w:t>
      </w:r>
    </w:p>
    <w:p w:rsidR="002C056D" w:rsidRPr="002C056D" w:rsidRDefault="002C056D" w:rsidP="002C056D">
      <w:pPr>
        <w:numPr>
          <w:ilvl w:val="0"/>
          <w:numId w:val="1"/>
        </w:numPr>
        <w:tabs>
          <w:tab w:val="left" w:pos="426"/>
        </w:tabs>
        <w:spacing w:after="0" w:line="240" w:lineRule="auto"/>
        <w:ind w:hanging="720"/>
        <w:contextualSpacing/>
        <w:rPr>
          <w:rFonts w:ascii="Calibri" w:eastAsia="Times New Roman" w:hAnsi="Calibri" w:cs="Arial"/>
          <w:bCs/>
        </w:rPr>
      </w:pPr>
      <w:r w:rsidRPr="002C056D">
        <w:rPr>
          <w:rFonts w:ascii="Calibri" w:eastAsia="Times New Roman" w:hAnsi="Calibri" w:cs="Arial"/>
          <w:bCs/>
        </w:rPr>
        <w:t>Accept that some things can’t be ‘made better’</w:t>
      </w:r>
    </w:p>
    <w:p w:rsidR="002C056D" w:rsidRPr="002C056D" w:rsidRDefault="002C056D" w:rsidP="002C056D">
      <w:pPr>
        <w:numPr>
          <w:ilvl w:val="0"/>
          <w:numId w:val="1"/>
        </w:numPr>
        <w:tabs>
          <w:tab w:val="left" w:pos="426"/>
        </w:tabs>
        <w:spacing w:after="0" w:line="240" w:lineRule="auto"/>
        <w:ind w:hanging="720"/>
        <w:contextualSpacing/>
        <w:rPr>
          <w:rFonts w:ascii="Calibri" w:eastAsia="Times New Roman" w:hAnsi="Calibri" w:cs="Arial"/>
          <w:bCs/>
        </w:rPr>
      </w:pPr>
      <w:r w:rsidRPr="002C056D">
        <w:rPr>
          <w:rFonts w:ascii="Calibri" w:eastAsia="Times New Roman" w:hAnsi="Calibri" w:cs="Arial"/>
          <w:bCs/>
        </w:rPr>
        <w:t>Show willingness to talk about difficult things and use this as an opportunity to reassure them</w:t>
      </w:r>
    </w:p>
    <w:p w:rsidR="002C056D" w:rsidRPr="002C056D" w:rsidRDefault="002C056D" w:rsidP="002C056D">
      <w:pPr>
        <w:numPr>
          <w:ilvl w:val="0"/>
          <w:numId w:val="1"/>
        </w:numPr>
        <w:tabs>
          <w:tab w:val="left" w:pos="426"/>
        </w:tabs>
        <w:spacing w:after="0" w:line="240" w:lineRule="auto"/>
        <w:ind w:left="426" w:hanging="426"/>
        <w:contextualSpacing/>
        <w:rPr>
          <w:rFonts w:ascii="Calibri" w:eastAsia="Times New Roman" w:hAnsi="Calibri" w:cs="Arial"/>
          <w:bCs/>
        </w:rPr>
      </w:pPr>
      <w:r w:rsidRPr="002C056D">
        <w:rPr>
          <w:rFonts w:ascii="Calibri" w:eastAsia="Times New Roman" w:hAnsi="Calibri" w:cs="Arial"/>
          <w:bCs/>
        </w:rPr>
        <w:t>If children are asking questions, it is a good thing – it shows they trust you and it is better than keeping questions and worries to themselves</w:t>
      </w:r>
    </w:p>
    <w:p w:rsidR="002C056D" w:rsidRPr="002C056D" w:rsidRDefault="002C056D" w:rsidP="002C056D">
      <w:pPr>
        <w:numPr>
          <w:ilvl w:val="0"/>
          <w:numId w:val="1"/>
        </w:numPr>
        <w:tabs>
          <w:tab w:val="left" w:pos="426"/>
        </w:tabs>
        <w:spacing w:after="0" w:line="240" w:lineRule="auto"/>
        <w:ind w:hanging="720"/>
        <w:contextualSpacing/>
        <w:rPr>
          <w:rFonts w:ascii="Calibri" w:eastAsia="Times New Roman" w:hAnsi="Calibri" w:cs="Arial"/>
          <w:bCs/>
        </w:rPr>
      </w:pPr>
      <w:r w:rsidRPr="002C056D">
        <w:rPr>
          <w:rFonts w:ascii="Calibri" w:eastAsia="Times New Roman" w:hAnsi="Calibri" w:cs="Arial"/>
          <w:bCs/>
        </w:rPr>
        <w:t xml:space="preserve">Remember that ‘super parents’ or ‘super teachers’ don’t exist. Just do and say what you can </w:t>
      </w:r>
    </w:p>
    <w:p w:rsidR="002C056D" w:rsidRPr="002C056D" w:rsidRDefault="002C056D" w:rsidP="002C056D">
      <w:pPr>
        <w:numPr>
          <w:ilvl w:val="0"/>
          <w:numId w:val="1"/>
        </w:numPr>
        <w:tabs>
          <w:tab w:val="left" w:pos="426"/>
        </w:tabs>
        <w:spacing w:after="0" w:line="240" w:lineRule="auto"/>
        <w:ind w:hanging="720"/>
        <w:contextualSpacing/>
        <w:rPr>
          <w:rFonts w:ascii="Calibri" w:eastAsia="Times New Roman" w:hAnsi="Calibri" w:cs="Arial"/>
          <w:bCs/>
        </w:rPr>
      </w:pPr>
      <w:r w:rsidRPr="002C056D">
        <w:rPr>
          <w:rFonts w:ascii="Calibri" w:eastAsia="Times New Roman" w:hAnsi="Calibri" w:cs="Arial"/>
          <w:bCs/>
        </w:rPr>
        <w:t>Don’t be afraid to show children how you are feeling</w:t>
      </w:r>
    </w:p>
    <w:p w:rsidR="002C056D" w:rsidRPr="002C056D" w:rsidRDefault="002C056D" w:rsidP="002C056D">
      <w:pPr>
        <w:spacing w:before="240" w:after="0" w:line="240" w:lineRule="auto"/>
        <w:rPr>
          <w:rFonts w:ascii="Calibri" w:eastAsia="Times New Roman" w:hAnsi="Calibri" w:cs="Arial"/>
          <w:b/>
          <w:bCs/>
          <w:color w:val="FF0000"/>
        </w:rPr>
      </w:pPr>
      <w:r w:rsidRPr="002C056D">
        <w:rPr>
          <w:rFonts w:ascii="Calibri" w:eastAsia="Times New Roman" w:hAnsi="Calibri" w:cs="Arial"/>
          <w:b/>
          <w:bCs/>
          <w:color w:val="FF0000"/>
        </w:rPr>
        <w:t>How can we best explain this to our children?</w:t>
      </w:r>
    </w:p>
    <w:p w:rsidR="002C056D" w:rsidRPr="002C056D" w:rsidRDefault="002C056D" w:rsidP="002C056D">
      <w:pPr>
        <w:spacing w:after="240" w:line="240" w:lineRule="auto"/>
        <w:rPr>
          <w:rFonts w:ascii="Calibri" w:eastAsia="Times New Roman" w:hAnsi="Calibri" w:cs="Arial"/>
          <w:bCs/>
        </w:rPr>
      </w:pPr>
      <w:r w:rsidRPr="002C056D">
        <w:rPr>
          <w:rFonts w:ascii="Calibri" w:eastAsia="Times New Roman" w:hAnsi="Calibri" w:cs="Arial"/>
          <w:bCs/>
        </w:rPr>
        <w:t>Talk to children using words they understand and are appropriate for their age. It’s best to use honest, clear language if possible. It’s probably best to tell children information a bit at a time, giving them the opportunity to come back with more questions. Older children will want and be able to handle more information.</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The explanation can be basic, especially for young children - something like:-</w:t>
      </w:r>
    </w:p>
    <w:p w:rsidR="002C056D" w:rsidRPr="002C056D" w:rsidRDefault="002C056D" w:rsidP="002C056D">
      <w:pPr>
        <w:spacing w:after="0" w:line="240" w:lineRule="auto"/>
        <w:ind w:left="720"/>
        <w:rPr>
          <w:rFonts w:ascii="Calibri" w:eastAsia="Times New Roman" w:hAnsi="Calibri" w:cs="Arial"/>
          <w:bCs/>
          <w:i/>
        </w:rPr>
      </w:pPr>
      <w:r w:rsidRPr="002C056D">
        <w:rPr>
          <w:rFonts w:ascii="Calibri" w:eastAsia="Times New Roman" w:hAnsi="Calibri" w:cs="Arial"/>
          <w:bCs/>
          <w:i/>
        </w:rPr>
        <w:t>‘All this news is because something very bad and very sad happened in Manchester. What seems to have happened is that someone attacked other people at a pop concert. It is very unusual that something like this happens.  This is one of the reasons why it is on the news and lots of people are talking about it; it is also because it is very upsetting that something like this could happen.  Everyone who has heard the news is very sad and worried.’</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Should we stop children watching television coverage or seeing the newspapers?</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This story is upsetting for children because they can imagine something like this happening to them or someone close to them. The temptation is to try to prevent them hearing about it. However, because other children will have heard the news, it is better for your children to have the opportunity to ask questions and receive reassurance from people they trust.  Your judgement of what your child can understand is very valuable.  If your children are used to watching and discussing the news with you, they may be able to watch an early news bulletin with you beside them. Encourage children to ask questions about what they are seeing and answer as well as you can.</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As the days after this incident pass, there may be more coverage of people grieving. Children may well find these upsetting to watch and this may provide an opportunity for more honest communication and expression of thoughts and feelings. Online memorials and vigils in town centres to show sympathy for the people who have died and their families may also trigger questions.</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lastRenderedPageBreak/>
        <w:t>We know that we cannot shield children from these painful events and that attempting to do so can have negative consequences.  No child has ever told us they were glad someone lied to them about a death. However, there are studies that show repeatedly watching tragic events, such as the planes flying into the building on 9/11 may have negative psychological consequences (for adults and children).</w:t>
      </w:r>
    </w:p>
    <w:p w:rsidR="002C056D" w:rsidRPr="002C056D" w:rsidRDefault="002C056D" w:rsidP="002C056D">
      <w:pPr>
        <w:spacing w:after="0" w:line="240" w:lineRule="auto"/>
        <w:rPr>
          <w:rFonts w:ascii="Calibri" w:eastAsia="Times New Roman" w:hAnsi="Calibri" w:cs="Arial"/>
          <w:b/>
          <w:bCs/>
          <w:color w:val="FF0000"/>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What should I say about the person who did this?</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 xml:space="preserve">It’s really hard to be calm about something this terrible. But, if you find it possible, try and distinguish between bad </w:t>
      </w:r>
      <w:r w:rsidRPr="002C056D">
        <w:rPr>
          <w:rFonts w:ascii="Calibri" w:eastAsia="Times New Roman" w:hAnsi="Calibri" w:cs="Arial"/>
          <w:bCs/>
          <w:u w:val="single"/>
        </w:rPr>
        <w:t>acts</w:t>
      </w:r>
      <w:r w:rsidRPr="002C056D">
        <w:rPr>
          <w:rFonts w:ascii="Calibri" w:eastAsia="Times New Roman" w:hAnsi="Calibri" w:cs="Arial"/>
          <w:bCs/>
        </w:rPr>
        <w:t xml:space="preserve"> and bad </w:t>
      </w:r>
      <w:r w:rsidRPr="002C056D">
        <w:rPr>
          <w:rFonts w:ascii="Calibri" w:eastAsia="Times New Roman" w:hAnsi="Calibri" w:cs="Arial"/>
          <w:bCs/>
          <w:u w:val="single"/>
        </w:rPr>
        <w:t>people</w:t>
      </w:r>
      <w:r w:rsidRPr="002C056D">
        <w:rPr>
          <w:rFonts w:ascii="Calibri" w:eastAsia="Times New Roman" w:hAnsi="Calibri" w:cs="Arial"/>
          <w:bCs/>
        </w:rPr>
        <w:t xml:space="preserve">. Children find the idea of bad people particularly frightening. </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Older children will appreciate more details and the opportunity to explore why people do such desperately terrible things and the way the family are feeling.  This can be an opportunity to help young people develop their empathy and reflect on the value of life and relationships.</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How can I answer when they ask ‘why?’</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If the children want to know ‘why?’ you could say something like:</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ind w:left="720"/>
        <w:rPr>
          <w:rFonts w:ascii="Calibri" w:eastAsia="Times New Roman" w:hAnsi="Calibri" w:cs="Arial"/>
          <w:bCs/>
          <w:i/>
        </w:rPr>
      </w:pPr>
      <w:r w:rsidRPr="002C056D">
        <w:rPr>
          <w:rFonts w:ascii="Calibri" w:eastAsia="Times New Roman" w:hAnsi="Calibri" w:cs="Arial"/>
          <w:bCs/>
          <w:i/>
        </w:rPr>
        <w:t>‘No-one can completely know why. We know it wasn’t an accident. It’s so, so difficult to understand why anyone would be so cruel as to kill other people.’</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My children are asking lots of questions about death.  What should I say?</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 xml:space="preserve">It is normal that children, like adults, will try and make sense of this in their own way.  They will need the support of adults to do this.  If you feel you can, be honest and try to avoid euphemisms (e.g. say ‘died’ not ‘gone away’).  This will avoid confusion, build trust and reassure children that it is ok to talk openly about difficult things.  For young children who want specific facts about shooting, you could say something like </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ind w:left="720"/>
        <w:rPr>
          <w:rFonts w:ascii="Calibri" w:eastAsia="Times New Roman" w:hAnsi="Calibri" w:cs="Arial"/>
          <w:bCs/>
          <w:i/>
        </w:rPr>
      </w:pPr>
      <w:r w:rsidRPr="002C056D">
        <w:rPr>
          <w:rFonts w:ascii="Calibri" w:eastAsia="Times New Roman" w:hAnsi="Calibri" w:cs="Arial"/>
          <w:bCs/>
          <w:i/>
        </w:rPr>
        <w:t>‘When someone explodes a bomb very close to people, they are likely to die because they lose too much blood from injuries caused by the explosion or because parts of the building they were in hurt them.’</w:t>
      </w:r>
    </w:p>
    <w:p w:rsidR="002C056D" w:rsidRPr="002C056D" w:rsidRDefault="002C056D" w:rsidP="002C056D">
      <w:pPr>
        <w:spacing w:after="0" w:line="240" w:lineRule="auto"/>
        <w:rPr>
          <w:rFonts w:ascii="Calibri" w:eastAsia="Times New Roman" w:hAnsi="Calibri" w:cs="Arial"/>
          <w:bCs/>
          <w:i/>
        </w:rPr>
      </w:pP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This may lead to many more questions about death and dying, and also to questions about what happens after death; for example ‘does it hurt?</w:t>
      </w:r>
      <w:proofErr w:type="gramStart"/>
      <w:r w:rsidRPr="002C056D">
        <w:rPr>
          <w:rFonts w:ascii="Calibri" w:eastAsia="Times New Roman" w:hAnsi="Calibri" w:cs="Arial"/>
          <w:bCs/>
        </w:rPr>
        <w:t>’.</w:t>
      </w:r>
      <w:proofErr w:type="gramEnd"/>
      <w:r w:rsidRPr="002C056D">
        <w:rPr>
          <w:rFonts w:ascii="Calibri" w:eastAsia="Times New Roman" w:hAnsi="Calibri" w:cs="Arial"/>
          <w:bCs/>
        </w:rPr>
        <w:t xml:space="preserve"> Your next sentence may depend on how the child reacts to that; some children may be simply interested, others may be upset and want more information or reassurance than this is unlikely to happen again, and others will want to play or do something else – all are perfectly natural reactions.</w:t>
      </w:r>
    </w:p>
    <w:p w:rsidR="002C056D" w:rsidRPr="002C056D" w:rsidRDefault="002C056D" w:rsidP="002C056D">
      <w:pPr>
        <w:spacing w:after="0" w:line="240" w:lineRule="auto"/>
        <w:rPr>
          <w:rFonts w:ascii="Calibri" w:eastAsia="Times New Roman" w:hAnsi="Calibri" w:cs="Arial"/>
          <w:b/>
          <w:bCs/>
          <w:color w:val="4BACC6"/>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My children are now scared that I – or they - will die.</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 xml:space="preserve">Because of the unusual and horrific details of this incident, it is natural that children will question whether this might happen where they live or to people they know. When high profile events such as this happen, young people may temporarily lose their sense of security. They may ask questions such as ‘what would happen to me if you were killed?’ ‘What would happen if I had to hide during an attack like this? Try to answer with some solid reassurance, such as: </w:t>
      </w:r>
    </w:p>
    <w:p w:rsidR="002C056D" w:rsidRPr="002C056D" w:rsidRDefault="002C056D" w:rsidP="002C056D">
      <w:pPr>
        <w:spacing w:after="0" w:line="240" w:lineRule="auto"/>
        <w:ind w:left="720"/>
        <w:rPr>
          <w:rFonts w:ascii="Calibri" w:eastAsia="Times New Roman" w:hAnsi="Calibri" w:cs="Arial"/>
          <w:bCs/>
          <w:i/>
        </w:rPr>
      </w:pPr>
    </w:p>
    <w:p w:rsidR="002C056D" w:rsidRPr="002C056D" w:rsidRDefault="002C056D" w:rsidP="002C056D">
      <w:pPr>
        <w:spacing w:after="0" w:line="240" w:lineRule="auto"/>
        <w:ind w:left="720"/>
        <w:rPr>
          <w:rFonts w:ascii="Calibri" w:eastAsia="Times New Roman" w:hAnsi="Calibri" w:cs="Arial"/>
          <w:bCs/>
          <w:i/>
        </w:rPr>
      </w:pPr>
      <w:r w:rsidRPr="002C056D">
        <w:rPr>
          <w:rFonts w:ascii="Calibri" w:eastAsia="Times New Roman" w:hAnsi="Calibri" w:cs="Arial"/>
          <w:bCs/>
          <w:i/>
        </w:rPr>
        <w:t xml:space="preserve">‘If one of us died for any reason, you would always be looked after by </w:t>
      </w:r>
      <w:r w:rsidRPr="002C056D">
        <w:rPr>
          <w:rFonts w:ascii="Calibri" w:eastAsia="Times New Roman" w:hAnsi="Calibri" w:cs="Arial"/>
          <w:bCs/>
          <w:i/>
        </w:rPr>
        <w:softHyphen/>
      </w:r>
      <w:r w:rsidRPr="002C056D">
        <w:rPr>
          <w:rFonts w:ascii="Calibri" w:eastAsia="Times New Roman" w:hAnsi="Calibri" w:cs="Arial"/>
          <w:bCs/>
          <w:i/>
        </w:rPr>
        <w:softHyphen/>
      </w:r>
      <w:r w:rsidRPr="002C056D">
        <w:rPr>
          <w:rFonts w:ascii="Calibri" w:eastAsia="Times New Roman" w:hAnsi="Calibri" w:cs="Arial"/>
          <w:bCs/>
          <w:i/>
        </w:rPr>
        <w:softHyphen/>
      </w:r>
      <w:r w:rsidRPr="002C056D">
        <w:rPr>
          <w:rFonts w:ascii="Calibri" w:eastAsia="Times New Roman" w:hAnsi="Calibri" w:cs="Arial"/>
          <w:bCs/>
          <w:i/>
        </w:rPr>
        <w:softHyphen/>
      </w:r>
      <w:r w:rsidRPr="002C056D">
        <w:rPr>
          <w:rFonts w:ascii="Calibri" w:eastAsia="Times New Roman" w:hAnsi="Calibri" w:cs="Arial"/>
          <w:bCs/>
          <w:i/>
        </w:rPr>
        <w:softHyphen/>
      </w:r>
      <w:r w:rsidRPr="002C056D">
        <w:rPr>
          <w:rFonts w:ascii="Calibri" w:eastAsia="Times New Roman" w:hAnsi="Calibri" w:cs="Arial"/>
          <w:bCs/>
          <w:i/>
        </w:rPr>
        <w:softHyphen/>
        <w:t xml:space="preserve">______ (the other parent/aunt/uncle/granny/family friend). I don’t expect to die for a long time yet’. </w:t>
      </w:r>
    </w:p>
    <w:p w:rsidR="002C056D" w:rsidRPr="002C056D" w:rsidRDefault="002C056D" w:rsidP="002C056D">
      <w:pPr>
        <w:spacing w:after="0" w:line="240" w:lineRule="auto"/>
        <w:ind w:left="720"/>
        <w:rPr>
          <w:rFonts w:ascii="Calibri" w:eastAsia="Times New Roman" w:hAnsi="Calibri" w:cs="Arial"/>
          <w:bCs/>
          <w:i/>
        </w:rPr>
      </w:pPr>
    </w:p>
    <w:p w:rsidR="002C056D" w:rsidRPr="002C056D" w:rsidRDefault="002C056D" w:rsidP="002C056D">
      <w:pPr>
        <w:spacing w:after="0" w:line="240" w:lineRule="auto"/>
        <w:ind w:left="720"/>
        <w:rPr>
          <w:rFonts w:ascii="Calibri" w:eastAsia="Times New Roman" w:hAnsi="Calibri" w:cs="Arial"/>
          <w:bCs/>
          <w:i/>
        </w:rPr>
      </w:pPr>
      <w:r w:rsidRPr="002C056D">
        <w:rPr>
          <w:rFonts w:ascii="Calibri" w:eastAsia="Times New Roman" w:hAnsi="Calibri" w:cs="Arial"/>
          <w:bCs/>
          <w:i/>
        </w:rPr>
        <w:t>‘The police will do all they can to make sure this sort of attack does not happen here. It is really, really unlikely that this will happen to anyone we know. We will keep you safe’.</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 xml:space="preserve">There are good story books for younger children that address death and provide an age-appropriate way to handle these sensitive but important conversations.  Children who are concerned will appreciate a lot of reassurance and maybe more hugs than usual. Keeping a reasonably normal routine going will help them feel secure.  </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i/>
        </w:rPr>
      </w:pPr>
      <w:r w:rsidRPr="002C056D">
        <w:rPr>
          <w:rFonts w:ascii="Calibri" w:eastAsia="Times New Roman" w:hAnsi="Calibri" w:cs="Arial"/>
          <w:bCs/>
        </w:rPr>
        <w:lastRenderedPageBreak/>
        <w:t xml:space="preserve">When appropriate, it can be reassuring for children to know that perpetrators have been caught or have died. </w:t>
      </w:r>
    </w:p>
    <w:p w:rsidR="002C056D" w:rsidRPr="002C056D" w:rsidRDefault="002C056D" w:rsidP="002C056D">
      <w:pPr>
        <w:spacing w:after="0" w:line="240" w:lineRule="auto"/>
        <w:rPr>
          <w:rFonts w:ascii="Calibri" w:eastAsia="Times New Roman" w:hAnsi="Calibri" w:cs="Arial"/>
          <w:b/>
          <w:bCs/>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Will talking about it open a can of worms?</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Conversations about events like these can be difficult and upsetting but afterwards you’ll probably feel relieved that you were able to be honest and build trust.  Sometimes adults feel they shouldn’t get upset in front of children but, in fact, this can be really helpful to show children that it is OK to have a range of difficult emotions.</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Families and professionals sometimes talk of their reluctance to ‘open a can of worms’ and risk traumatising children by talking in detail about death, especially when the death has been through violence.  In our experience, it is better for children to release the ‘worms’ in a safe and steady way.  This can help children feel in control of all the wriggling emotions, questions and anxieties that can otherwise eat away at them.</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keepNext/>
        <w:spacing w:after="0" w:line="240" w:lineRule="auto"/>
        <w:outlineLvl w:val="0"/>
        <w:rPr>
          <w:rFonts w:ascii="Calibri" w:eastAsia="Times New Roman" w:hAnsi="Calibri" w:cs="Times New Roman"/>
          <w:b/>
          <w:color w:val="FF0000"/>
        </w:rPr>
      </w:pPr>
      <w:r w:rsidRPr="002C056D">
        <w:rPr>
          <w:rFonts w:ascii="Calibri" w:eastAsia="Times New Roman" w:hAnsi="Calibri" w:cs="Times New Roman"/>
          <w:b/>
          <w:color w:val="FF0000"/>
        </w:rPr>
        <w:t>How much does my child understand what is being said?</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 xml:space="preserve">Children’s understanding of death and loss develops as they grow. Little children on hearing that somebody’s brother has died, for example, may wonder if he can still play football on Friday – being ‘dead’ to a child under five means about the same as being in another country. Check that children have understood your explanations. </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My son keeps play-fighting, pretending he’s killing someone or killing himself? Is that normal?</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Yes it is. Children use various ways of trying to understand what has happened; one common way is to act out the scene with toys or other forms of pretend play. It is different from the way that adults cope, so it may seem that children are acting too flippantly, too casually in the face of tragedy. What they are doing is trying to understand. Children respond to grief in different ways than adults too - for adults, grief feels like a river you have to slowly wade through - or a vast sea and you cannot see the shore. For children, grief is more like puddles that are jumped into and out of quickly.</w:t>
      </w:r>
    </w:p>
    <w:p w:rsidR="002C056D" w:rsidRPr="002C056D" w:rsidRDefault="002C056D" w:rsidP="002C056D">
      <w:pPr>
        <w:spacing w:after="0" w:line="240" w:lineRule="auto"/>
        <w:rPr>
          <w:rFonts w:ascii="Calibri" w:eastAsia="Times New Roman" w:hAnsi="Calibri" w:cs="Arial"/>
          <w:b/>
          <w:bCs/>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My little girl won’t let me out of her sight - what can I do?</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This is another common reaction to death, loss and high profile tragedies – children may fear that if something has happened that can’t be explained, then anything can happen. With patience and extra reassurance, she will hopefully regain her confidence. Simple explanations will help. A loved toy from younger childhood could be comforting too.  Worry dolls, dream-catchers and children’s story books which explain death and the feelings it causes (see Suggested Reading Lists at www.winstonswish.org.uk and www.childbereavement.org.uk) can help ease night-time worries.</w:t>
      </w:r>
    </w:p>
    <w:p w:rsidR="002C056D" w:rsidRPr="002C056D" w:rsidRDefault="002C056D" w:rsidP="002C056D">
      <w:pPr>
        <w:keepNext/>
        <w:spacing w:after="0" w:line="240" w:lineRule="auto"/>
        <w:outlineLvl w:val="0"/>
        <w:rPr>
          <w:rFonts w:ascii="Calibri" w:eastAsia="Times New Roman" w:hAnsi="Calibri" w:cs="Times New Roman"/>
          <w:b/>
          <w:color w:val="4BACC6"/>
        </w:rPr>
      </w:pPr>
    </w:p>
    <w:p w:rsidR="002C056D" w:rsidRPr="002C056D" w:rsidRDefault="002C056D" w:rsidP="002C056D">
      <w:pPr>
        <w:keepNext/>
        <w:spacing w:after="0" w:line="240" w:lineRule="auto"/>
        <w:outlineLvl w:val="0"/>
        <w:rPr>
          <w:rFonts w:ascii="Calibri" w:eastAsia="Times New Roman" w:hAnsi="Calibri" w:cs="Times New Roman"/>
          <w:b/>
          <w:color w:val="FF0000"/>
        </w:rPr>
      </w:pPr>
      <w:r w:rsidRPr="002C056D">
        <w:rPr>
          <w:rFonts w:ascii="Calibri" w:eastAsia="Times New Roman" w:hAnsi="Calibri" w:cs="Times New Roman"/>
          <w:b/>
          <w:color w:val="FF0000"/>
        </w:rPr>
        <w:t xml:space="preserve">How long will children </w:t>
      </w:r>
      <w:proofErr w:type="gramStart"/>
      <w:r w:rsidRPr="002C056D">
        <w:rPr>
          <w:rFonts w:ascii="Calibri" w:eastAsia="Times New Roman" w:hAnsi="Calibri" w:cs="Times New Roman"/>
          <w:b/>
          <w:color w:val="FF0000"/>
        </w:rPr>
        <w:t>be</w:t>
      </w:r>
      <w:proofErr w:type="gramEnd"/>
      <w:r w:rsidRPr="002C056D">
        <w:rPr>
          <w:rFonts w:ascii="Calibri" w:eastAsia="Times New Roman" w:hAnsi="Calibri" w:cs="Times New Roman"/>
          <w:b/>
          <w:color w:val="FF0000"/>
        </w:rPr>
        <w:t xml:space="preserve"> affected by this?</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This tragic event, especially the tributes to those who have been killed and thoughts about their family, will affect everyone.  They are particularly painful and poignant for those who have experienced a bereavement who both identify with those who have just been bereaved and are also taken back, emotionally, to the raw feelings of their own bereavement. For such families, it may feel that your own previous experience of bereavement has only just happened. It will help to talk to each other about how you are feeling and don’t feel you have to bottle up your feelings to protect the children - it’ll help them to know that you are finding it hard too. You may find it helpful to talk things through with a friend or one of the organisations listed at the end of these questions and answers.</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The answer for individual children is also a very individual one and will depend on other losses and bereavements the child may have experienced. Non-bereaved children may only be interested and not affected. Children shouldn’t be made to feel that they ‘have’ to feel upset about events and people they do not know.</w:t>
      </w:r>
    </w:p>
    <w:p w:rsidR="002C056D" w:rsidRPr="002C056D" w:rsidRDefault="002C056D" w:rsidP="002C056D">
      <w:pPr>
        <w:spacing w:after="0" w:line="240" w:lineRule="auto"/>
        <w:rPr>
          <w:rFonts w:ascii="Calibri" w:eastAsia="Times New Roman" w:hAnsi="Calibri" w:cs="Arial"/>
          <w:b/>
          <w:bCs/>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 xml:space="preserve">In school, what do we do if the pupils are role-playing shooting or death scenes? </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 xml:space="preserve">Children communicate a lot through their behaviour and play, particularly when things are confusing, distressing, out of the ordinary and they lack the language to describe what they have seen, heard and how they are feeling. This is a normal and healthy reaction.  Rather than ignore or sanction the behaviour you can use this as an opportunity to talk openly about the taboo of death and dying.  This can be done by drawing, writing poetry, circle time discussions, or </w:t>
      </w:r>
      <w:r w:rsidRPr="002C056D">
        <w:rPr>
          <w:rFonts w:ascii="Calibri" w:eastAsia="Times New Roman" w:hAnsi="Calibri" w:cs="Arial"/>
          <w:bCs/>
        </w:rPr>
        <w:lastRenderedPageBreak/>
        <w:t xml:space="preserve">other creative activities.  It can be an opportunity to acknowledge other bereavements and losses in the school community and provide a vehicle for bereaved pupils to feel supported by their peers and teachers.  It is estimated that in Britain there is, roughly, one child per classroom bereaved of a parent or sibling (around 3.5% of the child population: or 1 in 29 of school age children).  Individual conversations with </w:t>
      </w:r>
      <w:proofErr w:type="gramStart"/>
      <w:r w:rsidRPr="002C056D">
        <w:rPr>
          <w:rFonts w:ascii="Calibri" w:eastAsia="Times New Roman" w:hAnsi="Calibri" w:cs="Arial"/>
          <w:bCs/>
        </w:rPr>
        <w:t>children</w:t>
      </w:r>
      <w:proofErr w:type="gramEnd"/>
      <w:r w:rsidRPr="002C056D">
        <w:rPr>
          <w:rFonts w:ascii="Calibri" w:eastAsia="Times New Roman" w:hAnsi="Calibri" w:cs="Arial"/>
          <w:bCs/>
        </w:rPr>
        <w:t xml:space="preserve"> who have been bereaved, during times of such high profile coverage of deaths, can be helpful.  Give them choices about what level of support and acknowledgement of their experiences would feel right for them. Several organisations listed below have resources on their websites aimed at teachers and other professionals, including school bereavement strategies and lesson plans about death and dying.</w:t>
      </w:r>
    </w:p>
    <w:p w:rsidR="002C056D" w:rsidRPr="002C056D" w:rsidRDefault="002C056D" w:rsidP="002C056D">
      <w:pPr>
        <w:spacing w:after="0" w:line="240" w:lineRule="auto"/>
        <w:rPr>
          <w:rFonts w:ascii="Calibri" w:eastAsia="Times New Roman" w:hAnsi="Calibri" w:cs="Arial"/>
          <w:b/>
          <w:bCs/>
          <w:color w:val="4BACC6"/>
        </w:rPr>
      </w:pPr>
    </w:p>
    <w:p w:rsidR="002C056D" w:rsidRPr="002C056D" w:rsidRDefault="002C056D" w:rsidP="002C056D">
      <w:pPr>
        <w:spacing w:after="0" w:line="240" w:lineRule="auto"/>
        <w:rPr>
          <w:rFonts w:ascii="Calibri" w:eastAsia="Times New Roman" w:hAnsi="Calibri" w:cs="Arial"/>
          <w:b/>
          <w:bCs/>
          <w:color w:val="4BACC6"/>
        </w:rPr>
      </w:pPr>
    </w:p>
    <w:p w:rsidR="002C056D" w:rsidRPr="002C056D" w:rsidRDefault="002C056D" w:rsidP="002C056D">
      <w:pPr>
        <w:spacing w:after="0" w:line="240" w:lineRule="auto"/>
        <w:rPr>
          <w:rFonts w:ascii="Calibri" w:eastAsia="Times New Roman" w:hAnsi="Calibri" w:cs="Arial"/>
          <w:b/>
          <w:bCs/>
          <w:color w:val="FF0000"/>
        </w:rPr>
      </w:pPr>
      <w:r w:rsidRPr="002C056D">
        <w:rPr>
          <w:rFonts w:ascii="Calibri" w:eastAsia="Times New Roman" w:hAnsi="Calibri" w:cs="Arial"/>
          <w:b/>
          <w:bCs/>
          <w:color w:val="FF0000"/>
        </w:rPr>
        <w:t xml:space="preserve">How </w:t>
      </w:r>
      <w:proofErr w:type="gramStart"/>
      <w:r w:rsidRPr="002C056D">
        <w:rPr>
          <w:rFonts w:ascii="Calibri" w:eastAsia="Times New Roman" w:hAnsi="Calibri" w:cs="Arial"/>
          <w:b/>
          <w:bCs/>
          <w:color w:val="FF0000"/>
        </w:rPr>
        <w:t>can</w:t>
      </w:r>
      <w:proofErr w:type="gramEnd"/>
      <w:r w:rsidRPr="002C056D">
        <w:rPr>
          <w:rFonts w:ascii="Calibri" w:eastAsia="Times New Roman" w:hAnsi="Calibri" w:cs="Arial"/>
          <w:b/>
          <w:bCs/>
          <w:color w:val="FF0000"/>
        </w:rPr>
        <w:t xml:space="preserve"> Winston’s Wish, The Childhood Bereavement Network and other organisations help? </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The Childhood Bereavement Network website has a directory of local open access services (www.childhoodbereavementnetwork.org.uk/directory) which support children and young people who have been bereaved. In addition, the following organisations have a national remit to support those helping children and young people affected by death and bereavement.</w:t>
      </w:r>
    </w:p>
    <w:p w:rsidR="002C056D" w:rsidRPr="002C056D" w:rsidRDefault="002C056D" w:rsidP="002C056D">
      <w:pPr>
        <w:shd w:val="clear" w:color="auto" w:fill="FFFFFF"/>
        <w:spacing w:after="0" w:line="240" w:lineRule="auto"/>
        <w:rPr>
          <w:rFonts w:ascii="Calibri" w:eastAsia="Times New Roman" w:hAnsi="Calibri" w:cs="Arial"/>
          <w:b/>
          <w:bCs/>
          <w:lang w:val="en-US"/>
        </w:rPr>
      </w:pPr>
    </w:p>
    <w:p w:rsidR="002C056D" w:rsidRPr="002C056D" w:rsidRDefault="002C056D" w:rsidP="002C056D">
      <w:pPr>
        <w:shd w:val="clear" w:color="auto" w:fill="FFFFFF"/>
        <w:spacing w:after="0" w:line="240" w:lineRule="auto"/>
        <w:rPr>
          <w:rFonts w:ascii="Calibri" w:eastAsia="Times New Roman" w:hAnsi="Calibri" w:cs="Arial"/>
          <w:lang w:val="en-US"/>
        </w:rPr>
      </w:pPr>
      <w:r w:rsidRPr="002C056D">
        <w:rPr>
          <w:rFonts w:ascii="Calibri" w:eastAsia="Times New Roman" w:hAnsi="Calibri" w:cs="Arial"/>
          <w:b/>
          <w:bCs/>
          <w:lang w:val="en-US"/>
        </w:rPr>
        <w:t xml:space="preserve">Winston’s Wish </w:t>
      </w:r>
    </w:p>
    <w:p w:rsidR="002C056D" w:rsidRPr="002C056D" w:rsidRDefault="002C056D" w:rsidP="002C056D">
      <w:pPr>
        <w:shd w:val="clear" w:color="auto" w:fill="FFFFFF"/>
        <w:spacing w:after="0" w:line="240" w:lineRule="auto"/>
        <w:rPr>
          <w:rFonts w:ascii="Calibri" w:eastAsia="Times New Roman" w:hAnsi="Calibri" w:cs="Arial"/>
          <w:lang w:val="en-US"/>
        </w:rPr>
      </w:pPr>
      <w:proofErr w:type="gramStart"/>
      <w:r w:rsidRPr="002C056D">
        <w:rPr>
          <w:rFonts w:ascii="Calibri" w:eastAsia="Times New Roman" w:hAnsi="Calibri" w:cs="Arial"/>
          <w:lang w:val="en-US"/>
        </w:rPr>
        <w:t>Guidance, support and information for anyone caring for a bereaved child.</w:t>
      </w:r>
      <w:proofErr w:type="gramEnd"/>
      <w:r w:rsidRPr="002C056D">
        <w:rPr>
          <w:rFonts w:ascii="Calibri" w:eastAsia="Times New Roman" w:hAnsi="Calibri" w:cs="Arial"/>
          <w:lang w:val="en-US"/>
        </w:rPr>
        <w:t xml:space="preserve"> Winston’s Wish also offers particular support to those bereaved through murder or manslaughter</w:t>
      </w:r>
      <w:r w:rsidRPr="002C056D">
        <w:rPr>
          <w:rFonts w:ascii="Calibri" w:eastAsia="Times New Roman" w:hAnsi="Calibri" w:cs="Arial"/>
          <w:lang w:val="en-US"/>
        </w:rPr>
        <w:br/>
        <w:t>Helpline: 08088 020 021 – open Monday to Friday, 9am to 5pm</w:t>
      </w:r>
      <w:r w:rsidRPr="002C056D">
        <w:rPr>
          <w:rFonts w:ascii="Calibri" w:eastAsia="Times New Roman" w:hAnsi="Calibri" w:cs="Arial"/>
          <w:lang w:val="en-US"/>
        </w:rPr>
        <w:br/>
        <w:t xml:space="preserve">E-mail: </w:t>
      </w:r>
      <w:hyperlink r:id="rId8" w:history="1">
        <w:r w:rsidRPr="002C056D">
          <w:rPr>
            <w:rFonts w:ascii="Calibri" w:eastAsia="Times New Roman" w:hAnsi="Calibri" w:cs="Arial"/>
            <w:lang w:val="en-US"/>
          </w:rPr>
          <w:t>info@winstonswish.org.uk</w:t>
        </w:r>
      </w:hyperlink>
      <w:r w:rsidRPr="002C056D">
        <w:rPr>
          <w:rFonts w:ascii="Calibri" w:eastAsia="Times New Roman" w:hAnsi="Calibri" w:cs="Arial"/>
          <w:lang w:val="en-US"/>
        </w:rPr>
        <w:br/>
      </w:r>
      <w:hyperlink r:id="rId9" w:history="1">
        <w:r w:rsidRPr="002C056D">
          <w:rPr>
            <w:rFonts w:ascii="Calibri" w:eastAsia="Times New Roman" w:hAnsi="Calibri" w:cs="Arial"/>
            <w:lang w:val="en-US"/>
          </w:rPr>
          <w:t>www.winstonswish.org.uk</w:t>
        </w:r>
      </w:hyperlink>
    </w:p>
    <w:p w:rsidR="002C056D" w:rsidRPr="002C056D" w:rsidRDefault="002C056D" w:rsidP="002C056D">
      <w:pPr>
        <w:shd w:val="clear" w:color="auto" w:fill="FFFFFF"/>
        <w:spacing w:after="0" w:line="240" w:lineRule="auto"/>
        <w:rPr>
          <w:rFonts w:ascii="Calibri" w:eastAsia="Times New Roman" w:hAnsi="Calibri" w:cs="Arial"/>
          <w:lang w:val="en-US"/>
        </w:rPr>
      </w:pPr>
    </w:p>
    <w:p w:rsidR="002C056D" w:rsidRPr="002C056D" w:rsidRDefault="002C056D" w:rsidP="002C056D">
      <w:pPr>
        <w:shd w:val="clear" w:color="auto" w:fill="FFFFFF"/>
        <w:spacing w:after="0" w:line="240" w:lineRule="auto"/>
        <w:rPr>
          <w:rFonts w:ascii="Calibri" w:eastAsia="Times New Roman" w:hAnsi="Calibri" w:cs="Arial"/>
          <w:b/>
          <w:lang w:val="en-US"/>
        </w:rPr>
      </w:pPr>
      <w:r w:rsidRPr="002C056D">
        <w:rPr>
          <w:rFonts w:ascii="Calibri" w:eastAsia="Times New Roman" w:hAnsi="Calibri" w:cs="Arial"/>
          <w:b/>
          <w:lang w:val="en-US"/>
        </w:rPr>
        <w:t>Child Bereavement UK</w:t>
      </w:r>
    </w:p>
    <w:p w:rsidR="002C056D" w:rsidRPr="002C056D" w:rsidRDefault="002C056D" w:rsidP="002C056D">
      <w:pPr>
        <w:shd w:val="clear" w:color="auto" w:fill="FFFFFF"/>
        <w:spacing w:after="0" w:line="240" w:lineRule="auto"/>
        <w:rPr>
          <w:rFonts w:ascii="Calibri" w:eastAsia="Times New Roman" w:hAnsi="Calibri" w:cs="Arial"/>
          <w:b/>
          <w:lang w:val="en-US"/>
        </w:rPr>
      </w:pPr>
      <w:r w:rsidRPr="002C056D">
        <w:rPr>
          <w:rFonts w:ascii="Calibri" w:eastAsia="Times New Roman" w:hAnsi="Calibri" w:cs="Arial"/>
          <w:lang w:val="en-US"/>
        </w:rPr>
        <w:t>Guidance, support and information for anyone caring for a bereaved child</w:t>
      </w:r>
    </w:p>
    <w:p w:rsidR="002C056D" w:rsidRPr="002C056D" w:rsidRDefault="002C056D" w:rsidP="002C056D">
      <w:pPr>
        <w:shd w:val="clear" w:color="auto" w:fill="FFFFFF"/>
        <w:spacing w:after="0" w:line="240" w:lineRule="auto"/>
        <w:rPr>
          <w:rFonts w:ascii="Calibri" w:eastAsia="Times New Roman" w:hAnsi="Calibri" w:cs="Arial"/>
          <w:lang w:val="en-US"/>
        </w:rPr>
      </w:pPr>
      <w:r w:rsidRPr="002C056D">
        <w:rPr>
          <w:rFonts w:ascii="Calibri" w:eastAsia="Times New Roman" w:hAnsi="Calibri" w:cs="Arial"/>
          <w:lang w:val="en-US"/>
        </w:rPr>
        <w:t>Helpline: 0800 02 888 40 – open Monday to Friday, 9am to 5pm</w:t>
      </w:r>
    </w:p>
    <w:p w:rsidR="002C056D" w:rsidRPr="002C056D" w:rsidRDefault="002C056D" w:rsidP="002C056D">
      <w:pPr>
        <w:shd w:val="clear" w:color="auto" w:fill="FFFFFF"/>
        <w:spacing w:after="0" w:line="240" w:lineRule="auto"/>
        <w:rPr>
          <w:rFonts w:ascii="Calibri" w:eastAsia="Times New Roman" w:hAnsi="Calibri" w:cs="Arial"/>
          <w:lang w:val="en-US"/>
        </w:rPr>
      </w:pPr>
      <w:r w:rsidRPr="002C056D">
        <w:rPr>
          <w:rFonts w:ascii="Calibri" w:eastAsia="Times New Roman" w:hAnsi="Calibri" w:cs="Arial"/>
          <w:lang w:val="en-US"/>
        </w:rPr>
        <w:t>Email: info@childbereavement.org.uk</w:t>
      </w:r>
    </w:p>
    <w:p w:rsidR="002C056D" w:rsidRPr="002C056D" w:rsidRDefault="002C056D" w:rsidP="002C056D">
      <w:pPr>
        <w:shd w:val="clear" w:color="auto" w:fill="FFFFFF"/>
        <w:spacing w:after="0" w:line="240" w:lineRule="auto"/>
        <w:rPr>
          <w:rFonts w:ascii="Calibri" w:eastAsia="Times New Roman" w:hAnsi="Calibri" w:cs="Arial"/>
          <w:lang w:val="en-US"/>
        </w:rPr>
      </w:pPr>
      <w:r w:rsidRPr="002C056D">
        <w:rPr>
          <w:rFonts w:ascii="Calibri" w:eastAsia="Times New Roman" w:hAnsi="Calibri" w:cs="Arial"/>
          <w:lang w:val="en-US"/>
        </w:rPr>
        <w:t>www.childbereavement.org.uk</w:t>
      </w:r>
    </w:p>
    <w:p w:rsidR="002C056D" w:rsidRPr="002C056D" w:rsidRDefault="002C056D" w:rsidP="002C056D">
      <w:pPr>
        <w:shd w:val="clear" w:color="auto" w:fill="FFFFFF"/>
        <w:spacing w:after="0" w:line="240" w:lineRule="auto"/>
        <w:rPr>
          <w:rFonts w:ascii="Calibri" w:eastAsia="Times New Roman" w:hAnsi="Calibri" w:cs="Arial"/>
          <w:lang w:val="en-US"/>
        </w:rPr>
      </w:pPr>
    </w:p>
    <w:p w:rsidR="002C056D" w:rsidRPr="002C056D" w:rsidRDefault="002C056D" w:rsidP="002C056D">
      <w:pPr>
        <w:shd w:val="clear" w:color="auto" w:fill="FFFFFF"/>
        <w:spacing w:after="0" w:line="240" w:lineRule="auto"/>
        <w:rPr>
          <w:rFonts w:ascii="Calibri" w:eastAsia="Times New Roman" w:hAnsi="Calibri" w:cs="Arial"/>
          <w:b/>
          <w:lang w:val="en-US"/>
        </w:rPr>
      </w:pPr>
      <w:r w:rsidRPr="002C056D">
        <w:rPr>
          <w:rFonts w:ascii="Calibri" w:eastAsia="Times New Roman" w:hAnsi="Calibri" w:cs="Arial"/>
          <w:b/>
          <w:lang w:val="en-US"/>
        </w:rPr>
        <w:t>Cruse</w:t>
      </w:r>
    </w:p>
    <w:p w:rsidR="002C056D" w:rsidRPr="002C056D" w:rsidRDefault="002C056D" w:rsidP="002C056D">
      <w:pPr>
        <w:shd w:val="clear" w:color="auto" w:fill="FFFFFF"/>
        <w:spacing w:after="0" w:line="240" w:lineRule="auto"/>
        <w:rPr>
          <w:rFonts w:ascii="Calibri" w:eastAsia="Times New Roman" w:hAnsi="Calibri" w:cs="Times New Roman"/>
          <w:bCs/>
          <w:lang w:val="en-US"/>
        </w:rPr>
      </w:pPr>
      <w:r w:rsidRPr="002C056D">
        <w:rPr>
          <w:rFonts w:ascii="Calibri" w:eastAsia="Times New Roman" w:hAnsi="Calibri" w:cs="Times New Roman"/>
          <w:bCs/>
          <w:lang w:val="en-US"/>
        </w:rPr>
        <w:t>Support for the bereaved, including a network of local groups</w:t>
      </w:r>
    </w:p>
    <w:p w:rsidR="002C056D" w:rsidRPr="002C056D" w:rsidRDefault="002C056D" w:rsidP="002C056D">
      <w:pPr>
        <w:shd w:val="clear" w:color="auto" w:fill="FFFFFF"/>
        <w:spacing w:after="0" w:line="240" w:lineRule="auto"/>
        <w:rPr>
          <w:rFonts w:ascii="Calibri" w:eastAsia="Times New Roman" w:hAnsi="Calibri" w:cs="Times New Roman"/>
          <w:bCs/>
          <w:lang w:val="en-US"/>
        </w:rPr>
      </w:pPr>
      <w:r w:rsidRPr="002C056D">
        <w:rPr>
          <w:rFonts w:ascii="Calibri" w:eastAsia="Times New Roman" w:hAnsi="Calibri" w:cs="Times New Roman"/>
          <w:bCs/>
          <w:lang w:val="en-US"/>
        </w:rPr>
        <w:t>0844 477 9400 – open Monday to Friday, 9.30am to 5pm</w:t>
      </w:r>
    </w:p>
    <w:p w:rsidR="002C056D" w:rsidRPr="002C056D" w:rsidRDefault="002C056D" w:rsidP="002C056D">
      <w:pPr>
        <w:shd w:val="clear" w:color="auto" w:fill="FFFFFF"/>
        <w:spacing w:after="0" w:line="240" w:lineRule="auto"/>
        <w:rPr>
          <w:rFonts w:ascii="Calibri" w:eastAsia="Times New Roman" w:hAnsi="Calibri" w:cs="Times New Roman"/>
          <w:bCs/>
          <w:lang w:val="en-US"/>
        </w:rPr>
      </w:pPr>
      <w:r w:rsidRPr="002C056D">
        <w:rPr>
          <w:rFonts w:ascii="Calibri" w:eastAsia="Times New Roman" w:hAnsi="Calibri" w:cs="Times New Roman"/>
          <w:bCs/>
          <w:lang w:val="en-US"/>
        </w:rPr>
        <w:t xml:space="preserve">Email: </w:t>
      </w:r>
      <w:r w:rsidRPr="002C056D">
        <w:rPr>
          <w:rFonts w:ascii="Calibri" w:eastAsia="Times New Roman" w:hAnsi="Calibri" w:cs="Times New Roman"/>
          <w:lang w:val="en-US"/>
        </w:rPr>
        <w:t>helpline@cruse.org.uk</w:t>
      </w:r>
    </w:p>
    <w:p w:rsidR="002C056D" w:rsidRPr="002C056D" w:rsidRDefault="002C056D" w:rsidP="002C056D">
      <w:pPr>
        <w:shd w:val="clear" w:color="auto" w:fill="FFFFFF"/>
        <w:spacing w:after="0" w:line="240" w:lineRule="auto"/>
        <w:rPr>
          <w:rFonts w:ascii="Calibri" w:eastAsia="Times New Roman" w:hAnsi="Calibri" w:cs="Times New Roman"/>
          <w:bCs/>
          <w:lang w:val="en-US"/>
        </w:rPr>
      </w:pPr>
      <w:r w:rsidRPr="002C056D">
        <w:rPr>
          <w:rFonts w:ascii="Calibri" w:eastAsia="Times New Roman" w:hAnsi="Calibri" w:cs="Times New Roman"/>
          <w:lang w:val="en-US"/>
        </w:rPr>
        <w:t>www.cruse.org.uk</w:t>
      </w:r>
    </w:p>
    <w:p w:rsidR="002C056D" w:rsidRPr="002C056D" w:rsidRDefault="002C056D" w:rsidP="002C056D">
      <w:pPr>
        <w:shd w:val="clear" w:color="auto" w:fill="FFFFFF"/>
        <w:spacing w:after="0" w:line="240" w:lineRule="auto"/>
        <w:rPr>
          <w:rFonts w:ascii="Calibri" w:eastAsia="Times New Roman" w:hAnsi="Calibri" w:cs="Times New Roman"/>
          <w:bCs/>
          <w:lang w:val="en-US"/>
        </w:rPr>
      </w:pPr>
    </w:p>
    <w:p w:rsidR="002C056D" w:rsidRPr="002C056D" w:rsidRDefault="002C056D" w:rsidP="002C056D">
      <w:pPr>
        <w:keepNext/>
        <w:spacing w:after="0" w:line="240" w:lineRule="auto"/>
        <w:outlineLvl w:val="0"/>
        <w:rPr>
          <w:rFonts w:ascii="Calibri" w:eastAsia="Times New Roman" w:hAnsi="Calibri" w:cs="Times New Roman"/>
          <w:b/>
        </w:rPr>
      </w:pPr>
      <w:r w:rsidRPr="002C056D">
        <w:rPr>
          <w:rFonts w:ascii="Calibri" w:eastAsia="Times New Roman" w:hAnsi="Calibri" w:cs="Times New Roman"/>
          <w:b/>
        </w:rPr>
        <w:t xml:space="preserve">Child Death Helpline </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Helpline for anyone affected by the death of a child of any age</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0800 282 986</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www.childdeathhelpline.org.uk</w:t>
      </w:r>
    </w:p>
    <w:p w:rsidR="002C056D" w:rsidRPr="002C056D" w:rsidRDefault="002C056D" w:rsidP="002C056D">
      <w:pPr>
        <w:shd w:val="clear" w:color="auto" w:fill="FFFFFF"/>
        <w:spacing w:after="0" w:line="240" w:lineRule="auto"/>
        <w:rPr>
          <w:rFonts w:ascii="Calibri" w:eastAsia="Times New Roman" w:hAnsi="Calibri" w:cs="Arial"/>
          <w:b/>
          <w:bCs/>
          <w:lang w:val="en-US"/>
        </w:rPr>
      </w:pPr>
    </w:p>
    <w:p w:rsidR="002C056D" w:rsidRPr="002C056D" w:rsidRDefault="002C056D" w:rsidP="002C056D">
      <w:pPr>
        <w:shd w:val="clear" w:color="auto" w:fill="FFFFFF"/>
        <w:spacing w:after="0" w:line="240" w:lineRule="auto"/>
        <w:rPr>
          <w:rFonts w:ascii="Calibri" w:eastAsia="Times New Roman" w:hAnsi="Calibri" w:cs="Arial"/>
          <w:lang w:val="en-US"/>
        </w:rPr>
      </w:pPr>
      <w:r w:rsidRPr="002C056D">
        <w:rPr>
          <w:rFonts w:ascii="Calibri" w:eastAsia="Times New Roman" w:hAnsi="Calibri" w:cs="Arial"/>
          <w:b/>
          <w:bCs/>
          <w:lang w:val="en-US"/>
        </w:rPr>
        <w:t>The Compassionate Friends</w:t>
      </w:r>
      <w:r w:rsidRPr="002C056D">
        <w:rPr>
          <w:rFonts w:ascii="Calibri" w:eastAsia="Times New Roman" w:hAnsi="Calibri" w:cs="Arial"/>
          <w:lang w:val="en-US"/>
        </w:rPr>
        <w:br/>
        <w:t>Support for bereaved parents who have experienced the death of a child of any age and from any cause.</w:t>
      </w:r>
      <w:r w:rsidRPr="002C056D">
        <w:rPr>
          <w:rFonts w:ascii="Calibri" w:eastAsia="Times New Roman" w:hAnsi="Calibri" w:cs="Arial"/>
          <w:lang w:val="en-US"/>
        </w:rPr>
        <w:br/>
        <w:t>Phone: 0845 123 2304</w:t>
      </w:r>
      <w:r w:rsidRPr="002C056D">
        <w:rPr>
          <w:rFonts w:ascii="Calibri" w:eastAsia="Times New Roman" w:hAnsi="Calibri" w:cs="Arial"/>
          <w:lang w:val="en-US"/>
        </w:rPr>
        <w:br/>
        <w:t xml:space="preserve">E-mail: </w:t>
      </w:r>
      <w:hyperlink r:id="rId10" w:history="1">
        <w:r w:rsidRPr="002C056D">
          <w:rPr>
            <w:rFonts w:ascii="Calibri" w:eastAsia="Times New Roman" w:hAnsi="Calibri" w:cs="Arial"/>
            <w:lang w:val="en-US"/>
          </w:rPr>
          <w:t>info@tcf.org.uk</w:t>
        </w:r>
      </w:hyperlink>
      <w:r w:rsidRPr="002C056D">
        <w:rPr>
          <w:rFonts w:ascii="Calibri" w:eastAsia="Times New Roman" w:hAnsi="Calibri" w:cs="Arial"/>
          <w:lang w:val="en-US"/>
        </w:rPr>
        <w:br/>
      </w:r>
      <w:hyperlink r:id="rId11" w:history="1">
        <w:r w:rsidRPr="002C056D">
          <w:rPr>
            <w:rFonts w:ascii="Calibri" w:eastAsia="Times New Roman" w:hAnsi="Calibri" w:cs="Arial"/>
            <w:lang w:val="en-US"/>
          </w:rPr>
          <w:t>www.tcf.org.uk</w:t>
        </w:r>
      </w:hyperlink>
    </w:p>
    <w:p w:rsidR="002C056D" w:rsidRPr="002C056D" w:rsidRDefault="002C056D" w:rsidP="002C056D">
      <w:pPr>
        <w:keepNext/>
        <w:spacing w:after="0" w:line="240" w:lineRule="auto"/>
        <w:outlineLvl w:val="0"/>
        <w:rPr>
          <w:rFonts w:ascii="Calibri" w:eastAsia="Times New Roman" w:hAnsi="Calibri" w:cs="Times New Roman"/>
          <w:b/>
        </w:rPr>
      </w:pPr>
    </w:p>
    <w:p w:rsidR="002C056D" w:rsidRPr="002C056D" w:rsidRDefault="002C056D" w:rsidP="002C056D">
      <w:pPr>
        <w:keepNext/>
        <w:spacing w:after="0" w:line="240" w:lineRule="auto"/>
        <w:outlineLvl w:val="0"/>
        <w:rPr>
          <w:rFonts w:ascii="Calibri" w:eastAsia="Times New Roman" w:hAnsi="Calibri" w:cs="Times New Roman"/>
          <w:b/>
        </w:rPr>
      </w:pPr>
      <w:r w:rsidRPr="002C056D">
        <w:rPr>
          <w:rFonts w:ascii="Calibri" w:eastAsia="Times New Roman" w:hAnsi="Calibri" w:cs="Times New Roman"/>
          <w:b/>
        </w:rPr>
        <w:t>ChildLine</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Helpline for children to talk about anything that worries them</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0800 1111 24 hours a day, every day</w:t>
      </w:r>
    </w:p>
    <w:p w:rsidR="002C056D" w:rsidRPr="002C056D" w:rsidRDefault="002C056D" w:rsidP="002C056D">
      <w:pPr>
        <w:spacing w:after="0" w:line="240" w:lineRule="auto"/>
        <w:rPr>
          <w:rFonts w:ascii="Calibri" w:eastAsia="Times New Roman" w:hAnsi="Calibri" w:cs="Arial"/>
          <w:bCs/>
        </w:rPr>
      </w:pPr>
      <w:r w:rsidRPr="002C056D">
        <w:rPr>
          <w:rFonts w:ascii="Calibri" w:eastAsia="Times New Roman" w:hAnsi="Calibri" w:cs="Arial"/>
          <w:bCs/>
        </w:rPr>
        <w:t>www.childline.org.uk</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hd w:val="clear" w:color="auto" w:fill="FFFFFF"/>
        <w:spacing w:after="0" w:line="240" w:lineRule="auto"/>
        <w:rPr>
          <w:rFonts w:ascii="Calibri" w:eastAsia="Times New Roman" w:hAnsi="Calibri" w:cs="Times New Roman"/>
          <w:lang w:val="en-US"/>
        </w:rPr>
      </w:pPr>
      <w:r w:rsidRPr="002C056D">
        <w:rPr>
          <w:rFonts w:ascii="Calibri" w:eastAsia="Times New Roman" w:hAnsi="Calibri" w:cs="Arial"/>
          <w:b/>
          <w:bCs/>
          <w:lang w:val="en-US"/>
        </w:rPr>
        <w:t xml:space="preserve">SAMM – Support </w:t>
      </w:r>
      <w:proofErr w:type="gramStart"/>
      <w:r w:rsidRPr="002C056D">
        <w:rPr>
          <w:rFonts w:ascii="Calibri" w:eastAsia="Times New Roman" w:hAnsi="Calibri" w:cs="Arial"/>
          <w:b/>
          <w:bCs/>
          <w:lang w:val="en-US"/>
        </w:rPr>
        <w:t>After</w:t>
      </w:r>
      <w:proofErr w:type="gramEnd"/>
      <w:r w:rsidRPr="002C056D">
        <w:rPr>
          <w:rFonts w:ascii="Calibri" w:eastAsia="Times New Roman" w:hAnsi="Calibri" w:cs="Arial"/>
          <w:b/>
          <w:bCs/>
          <w:lang w:val="en-US"/>
        </w:rPr>
        <w:t xml:space="preserve"> Murder or Manslaughter</w:t>
      </w:r>
      <w:r w:rsidRPr="002C056D">
        <w:rPr>
          <w:rFonts w:ascii="Calibri" w:eastAsia="Times New Roman" w:hAnsi="Calibri" w:cs="Arial"/>
          <w:lang w:val="en-US"/>
        </w:rPr>
        <w:br/>
        <w:t>Offers emotional support to those bereaved through murder or manslaughter, in this country or abroad.</w:t>
      </w:r>
      <w:r w:rsidRPr="002C056D">
        <w:rPr>
          <w:rFonts w:ascii="Calibri" w:eastAsia="Times New Roman" w:hAnsi="Calibri" w:cs="Arial"/>
          <w:lang w:val="en-US"/>
        </w:rPr>
        <w:br/>
        <w:t>Phone: 08458 723440</w:t>
      </w:r>
      <w:r w:rsidRPr="002C056D">
        <w:rPr>
          <w:rFonts w:ascii="Calibri" w:eastAsia="Times New Roman" w:hAnsi="Calibri" w:cs="Arial"/>
          <w:lang w:val="en-US"/>
        </w:rPr>
        <w:br/>
      </w:r>
      <w:hyperlink r:id="rId12" w:history="1">
        <w:r w:rsidRPr="002C056D">
          <w:rPr>
            <w:rFonts w:ascii="Calibri" w:eastAsia="Times New Roman" w:hAnsi="Calibri" w:cs="Arial"/>
            <w:lang w:val="en-US"/>
          </w:rPr>
          <w:t>www.samm.org.uk</w:t>
        </w:r>
      </w:hyperlink>
      <w:r w:rsidRPr="002C056D">
        <w:rPr>
          <w:rFonts w:ascii="Calibri" w:eastAsia="Times New Roman" w:hAnsi="Calibri" w:cs="Arial"/>
          <w:lang w:val="en-US"/>
        </w:rPr>
        <w:br/>
      </w:r>
      <w:hyperlink r:id="rId13" w:history="1">
        <w:r w:rsidRPr="002C056D">
          <w:rPr>
            <w:rFonts w:ascii="Calibri" w:eastAsia="Times New Roman" w:hAnsi="Calibri" w:cs="Arial"/>
            <w:lang w:val="en-US"/>
          </w:rPr>
          <w:t>www.sammabroad.org</w:t>
        </w:r>
      </w:hyperlink>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
          <w:bCs/>
          <w:color w:val="FF0000"/>
          <w:u w:val="single"/>
        </w:rPr>
      </w:pPr>
      <w:proofErr w:type="gramStart"/>
      <w:r w:rsidRPr="002C056D">
        <w:rPr>
          <w:rFonts w:ascii="Calibri" w:eastAsia="Times New Roman" w:hAnsi="Calibri" w:cs="Arial"/>
          <w:b/>
          <w:bCs/>
          <w:color w:val="FF0000"/>
          <w:u w:val="single"/>
        </w:rPr>
        <w:t>Adapted from a document created in partnership with CBN UK.</w:t>
      </w:r>
      <w:proofErr w:type="gramEnd"/>
      <w:r w:rsidRPr="002C056D">
        <w:rPr>
          <w:rFonts w:ascii="Calibri" w:eastAsia="Times New Roman" w:hAnsi="Calibri" w:cs="Arial"/>
          <w:b/>
          <w:bCs/>
          <w:color w:val="FF0000"/>
          <w:u w:val="single"/>
        </w:rPr>
        <w:t xml:space="preserve"> </w:t>
      </w: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p>
    <w:p w:rsidR="002C056D" w:rsidRPr="002C056D" w:rsidRDefault="002C056D" w:rsidP="002C056D">
      <w:pPr>
        <w:spacing w:after="0" w:line="240" w:lineRule="auto"/>
        <w:rPr>
          <w:rFonts w:ascii="Calibri" w:eastAsia="Times New Roman" w:hAnsi="Calibri" w:cs="Arial"/>
          <w:bCs/>
        </w:rPr>
      </w:pPr>
    </w:p>
    <w:p w:rsidR="00175565" w:rsidRDefault="000A5723"/>
    <w:sectPr w:rsidR="00175565" w:rsidSect="0097493D">
      <w:footerReference w:type="default" r:id="rId14"/>
      <w:pgSz w:w="12240" w:h="15840"/>
      <w:pgMar w:top="709" w:right="851" w:bottom="425"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23" w:rsidRDefault="000A5723" w:rsidP="000A53FD">
      <w:pPr>
        <w:spacing w:after="0" w:line="240" w:lineRule="auto"/>
      </w:pPr>
      <w:r>
        <w:separator/>
      </w:r>
    </w:p>
  </w:endnote>
  <w:endnote w:type="continuationSeparator" w:id="0">
    <w:p w:rsidR="000A5723" w:rsidRDefault="000A5723" w:rsidP="000A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2A" w:rsidRDefault="002C056D" w:rsidP="0021342F">
    <w:pPr>
      <w:pStyle w:val="Footer"/>
      <w:jc w:val="right"/>
      <w:rPr>
        <w:sz w:val="20"/>
      </w:rPr>
    </w:pPr>
    <w:r w:rsidRPr="00840517">
      <w:rPr>
        <w:rFonts w:cs="Arial"/>
        <w:sz w:val="20"/>
      </w:rPr>
      <w:t>©</w:t>
    </w:r>
    <w:r>
      <w:rPr>
        <w:sz w:val="20"/>
      </w:rPr>
      <w:t xml:space="preserve"> CBN 2016</w:t>
    </w:r>
  </w:p>
  <w:p w:rsidR="003A0E2A" w:rsidRPr="00840517" w:rsidRDefault="002C056D" w:rsidP="0021342F">
    <w:pPr>
      <w:pStyle w:val="Footer"/>
      <w:jc w:val="right"/>
      <w:rPr>
        <w:sz w:val="20"/>
      </w:rPr>
    </w:pPr>
    <w:r>
      <w:rPr>
        <w:sz w:val="20"/>
      </w:rPr>
      <w:t>Winston’s Wish – the charity for bereaved children</w:t>
    </w:r>
  </w:p>
  <w:p w:rsidR="003A0E2A" w:rsidRDefault="000A5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23" w:rsidRDefault="000A5723" w:rsidP="000A53FD">
      <w:pPr>
        <w:spacing w:after="0" w:line="240" w:lineRule="auto"/>
      </w:pPr>
      <w:r>
        <w:separator/>
      </w:r>
    </w:p>
  </w:footnote>
  <w:footnote w:type="continuationSeparator" w:id="0">
    <w:p w:rsidR="000A5723" w:rsidRDefault="000A5723" w:rsidP="000A5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1764"/>
    <w:multiLevelType w:val="hybridMultilevel"/>
    <w:tmpl w:val="1464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6D"/>
    <w:rsid w:val="0009415B"/>
    <w:rsid w:val="000A53FD"/>
    <w:rsid w:val="000A5723"/>
    <w:rsid w:val="000F5C71"/>
    <w:rsid w:val="0020794A"/>
    <w:rsid w:val="002C056D"/>
    <w:rsid w:val="004465C0"/>
    <w:rsid w:val="004E281D"/>
    <w:rsid w:val="008F45C1"/>
    <w:rsid w:val="00943573"/>
    <w:rsid w:val="00D267F5"/>
    <w:rsid w:val="00DA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5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5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C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instonswish.org.uk" TargetMode="External"/><Relationship Id="rId13" Type="http://schemas.openxmlformats.org/officeDocument/2006/relationships/hyperlink" Target="http://www.sammabroa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mm.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cf.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tcf.org.uk" TargetMode="External"/><Relationship Id="rId4" Type="http://schemas.openxmlformats.org/officeDocument/2006/relationships/settings" Target="settings.xml"/><Relationship Id="rId9" Type="http://schemas.openxmlformats.org/officeDocument/2006/relationships/hyperlink" Target="http://www.winstonswish.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Grace</dc:creator>
  <cp:lastModifiedBy>Head</cp:lastModifiedBy>
  <cp:revision>2</cp:revision>
  <dcterms:created xsi:type="dcterms:W3CDTF">2017-06-01T11:05:00Z</dcterms:created>
  <dcterms:modified xsi:type="dcterms:W3CDTF">2017-06-01T11:05:00Z</dcterms:modified>
</cp:coreProperties>
</file>